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23EC735D" w:rsidR="00BB45FA" w:rsidRDefault="00BB45FA" w:rsidP="006239B3">
      <w:pPr>
        <w:pStyle w:val="a6"/>
      </w:pPr>
      <w:r w:rsidRPr="00BB45FA">
        <w:t>Funeral Service</w:t>
      </w:r>
    </w:p>
    <w:p w14:paraId="11CF666E" w14:textId="77777777" w:rsidR="001B2CC8" w:rsidRPr="00256A91" w:rsidRDefault="001B2CC8" w:rsidP="006239B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45A0E688" w:rsidR="00924939" w:rsidRPr="00256A91" w:rsidRDefault="00924939" w:rsidP="006239B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877CFB">
        <w:rPr>
          <w:i/>
          <w:iCs/>
          <w:sz w:val="24"/>
          <w:szCs w:val="24"/>
        </w:rPr>
        <w:t>(Recite</w:t>
      </w:r>
      <w:r w:rsidRPr="00256A91">
        <w:rPr>
          <w:i/>
          <w:iCs/>
          <w:sz w:val="24"/>
          <w:szCs w:val="24"/>
        </w:rPr>
        <w:t xml:space="preserve"> the O-daimoku three times</w:t>
      </w:r>
      <w:r w:rsidR="00052042">
        <w:rPr>
          <w:i/>
          <w:iCs/>
          <w:sz w:val="24"/>
          <w:szCs w:val="24"/>
        </w:rPr>
        <w:t>.</w:t>
      </w:r>
      <w:r w:rsidRPr="00256A91">
        <w:rPr>
          <w:i/>
          <w:iCs/>
          <w:sz w:val="24"/>
          <w:szCs w:val="24"/>
        </w:rPr>
        <w:t>)</w:t>
      </w:r>
    </w:p>
    <w:p w14:paraId="741FEBCE" w14:textId="415029D4" w:rsidR="00924939" w:rsidRPr="00256A91" w:rsidRDefault="00924939" w:rsidP="006239B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6239B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6239B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6239B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Tathagata Abundant Treasures, witness to the Lotus Sutra;</w:t>
      </w:r>
    </w:p>
    <w:p w14:paraId="1548C904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bodhisattva-mahasattvas: Manjushri, Universal Sage, Maitreya, and all other bodhisattva-mahasattvas; </w:t>
      </w:r>
    </w:p>
    <w:p w14:paraId="1863762E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Great Bodhisattva Nichiren, revered practitioner of the Lotus Sutra;</w:t>
      </w:r>
    </w:p>
    <w:p w14:paraId="3AB97776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Founder Nikkyo, Great Teacher of the One Vehicle;</w:t>
      </w:r>
    </w:p>
    <w:p w14:paraId="7828BEE8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Cofounder Myoko, Bodhisattva of the Way of Compassion;</w:t>
      </w:r>
    </w:p>
    <w:p w14:paraId="4E30D0B4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Rissho Kosei-kai; </w:t>
      </w:r>
    </w:p>
    <w:p w14:paraId="41C35E22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6239B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6239B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1E6102DE" w14:textId="1354DE73" w:rsidR="00BB45FA" w:rsidRPr="00BB45FA" w:rsidRDefault="00BB45FA" w:rsidP="006239B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BB45FA">
        <w:rPr>
          <w:rFonts w:ascii="Garamond" w:hAnsi="Garamond"/>
          <w:sz w:val="24"/>
          <w:szCs w:val="24"/>
        </w:rPr>
        <w:t xml:space="preserve">The bereaved members of the </w:t>
      </w:r>
      <w:r w:rsidR="00F14EF8">
        <w:rPr>
          <w:rFonts w:ascii="Garamond" w:hAnsi="Garamond" w:hint="eastAsia"/>
          <w:sz w:val="24"/>
          <w:szCs w:val="24"/>
        </w:rPr>
        <w:t>[</w:t>
      </w:r>
      <w:r w:rsidR="00F14EF8" w:rsidRPr="00F14EF8">
        <w:rPr>
          <w:rFonts w:ascii="Garamond" w:hAnsi="Garamond"/>
          <w:i/>
          <w:sz w:val="24"/>
          <w:szCs w:val="24"/>
        </w:rPr>
        <w:t>family name</w:t>
      </w:r>
      <w:r w:rsidR="00F14EF8">
        <w:rPr>
          <w:rFonts w:ascii="Garamond" w:hAnsi="Garamond"/>
          <w:sz w:val="24"/>
          <w:szCs w:val="24"/>
        </w:rPr>
        <w:t xml:space="preserve">] </w:t>
      </w:r>
      <w:r w:rsidRPr="00BB45FA">
        <w:rPr>
          <w:rFonts w:ascii="Garamond" w:hAnsi="Garamond"/>
          <w:sz w:val="24"/>
          <w:szCs w:val="24"/>
        </w:rPr>
        <w:t xml:space="preserve">family, of the </w:t>
      </w:r>
      <w:r w:rsidR="00F14EF8">
        <w:rPr>
          <w:rFonts w:ascii="Garamond" w:hAnsi="Garamond"/>
          <w:sz w:val="24"/>
          <w:szCs w:val="24"/>
        </w:rPr>
        <w:t>[</w:t>
      </w:r>
      <w:r w:rsidR="00F14EF8" w:rsidRPr="00F14EF8">
        <w:rPr>
          <w:rFonts w:ascii="Garamond" w:hAnsi="Garamond"/>
          <w:i/>
          <w:sz w:val="24"/>
          <w:szCs w:val="24"/>
        </w:rPr>
        <w:t>chapter name</w:t>
      </w:r>
      <w:r w:rsidR="00F14EF8">
        <w:rPr>
          <w:rFonts w:ascii="Garamond" w:hAnsi="Garamond"/>
          <w:sz w:val="24"/>
          <w:szCs w:val="24"/>
        </w:rPr>
        <w:t>]</w:t>
      </w:r>
      <w:r w:rsidRPr="00BB45FA">
        <w:rPr>
          <w:rFonts w:ascii="Garamond" w:hAnsi="Garamond"/>
          <w:sz w:val="24"/>
          <w:szCs w:val="24"/>
        </w:rPr>
        <w:t xml:space="preserve"> Chapter, </w:t>
      </w:r>
      <w:r w:rsidR="00F14EF8">
        <w:rPr>
          <w:rFonts w:ascii="Garamond" w:hAnsi="Garamond"/>
          <w:sz w:val="24"/>
          <w:szCs w:val="24"/>
        </w:rPr>
        <w:t>[</w:t>
      </w:r>
      <w:r w:rsidR="00F14EF8" w:rsidRPr="00F14EF8">
        <w:rPr>
          <w:rFonts w:ascii="Garamond" w:hAnsi="Garamond"/>
          <w:i/>
          <w:sz w:val="24"/>
          <w:szCs w:val="24"/>
        </w:rPr>
        <w:t>Dharma center name</w:t>
      </w:r>
      <w:r w:rsidR="00F14EF8">
        <w:rPr>
          <w:rFonts w:ascii="Garamond" w:hAnsi="Garamond"/>
          <w:sz w:val="24"/>
          <w:szCs w:val="24"/>
        </w:rPr>
        <w:t>]</w:t>
      </w:r>
      <w:r w:rsidRPr="00BB45FA">
        <w:rPr>
          <w:rFonts w:ascii="Garamond" w:hAnsi="Garamond"/>
          <w:sz w:val="24"/>
          <w:szCs w:val="24"/>
        </w:rPr>
        <w:t>, and their relatives have gathered together with members of the Sangha and friends to solemnly conduct thi</w:t>
      </w:r>
      <w:r w:rsidR="00FA225B">
        <w:rPr>
          <w:rFonts w:ascii="Garamond" w:hAnsi="Garamond"/>
          <w:sz w:val="24"/>
          <w:szCs w:val="24"/>
        </w:rPr>
        <w:t>s funeral service for the late [</w:t>
      </w:r>
      <w:r w:rsidR="00F14EF8">
        <w:rPr>
          <w:rFonts w:ascii="Garamond" w:hAnsi="Garamond"/>
          <w:i/>
          <w:sz w:val="24"/>
          <w:szCs w:val="24"/>
        </w:rPr>
        <w:t>full n</w:t>
      </w:r>
      <w:r w:rsidR="00FA225B" w:rsidRPr="00AD0CF1">
        <w:rPr>
          <w:rFonts w:ascii="Garamond" w:hAnsi="Garamond"/>
          <w:i/>
          <w:sz w:val="24"/>
          <w:szCs w:val="24"/>
        </w:rPr>
        <w:t>ame</w:t>
      </w:r>
      <w:r w:rsidR="00FA225B">
        <w:rPr>
          <w:rFonts w:ascii="Garamond" w:hAnsi="Garamond"/>
          <w:sz w:val="24"/>
          <w:szCs w:val="24"/>
        </w:rPr>
        <w:t>]</w:t>
      </w:r>
      <w:r w:rsidRPr="00BB45FA">
        <w:rPr>
          <w:rFonts w:ascii="Garamond" w:hAnsi="Garamond"/>
          <w:sz w:val="24"/>
          <w:szCs w:val="24"/>
        </w:rPr>
        <w:t>.</w:t>
      </w:r>
    </w:p>
    <w:p w14:paraId="0AB7D0D9" w14:textId="77777777" w:rsidR="00BB45FA" w:rsidRPr="00BB45FA" w:rsidRDefault="00BB45FA" w:rsidP="006239B3">
      <w:pPr>
        <w:pStyle w:val="a4"/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C54CAE1" w14:textId="533317B2" w:rsidR="00924939" w:rsidRPr="00256A91" w:rsidRDefault="00BB45FA" w:rsidP="006239B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BB45FA">
        <w:rPr>
          <w:rFonts w:ascii="Garamond" w:hAnsi="Garamond"/>
          <w:sz w:val="24"/>
          <w:szCs w:val="24"/>
        </w:rPr>
        <w:t>We earnestly pray that through the profound, sublime meaning of the Great Vehicle Sutra of the Lotus Flower of the Wondrous Dharma, you extend your hands of compassion, sympathy, liberation</w:t>
      </w:r>
      <w:r w:rsidR="00F14EF8">
        <w:rPr>
          <w:rFonts w:ascii="Garamond" w:hAnsi="Garamond"/>
          <w:sz w:val="24"/>
          <w:szCs w:val="24"/>
        </w:rPr>
        <w:t>,</w:t>
      </w:r>
      <w:r w:rsidRPr="00BB45FA">
        <w:rPr>
          <w:rFonts w:ascii="Garamond" w:hAnsi="Garamond"/>
          <w:sz w:val="24"/>
          <w:szCs w:val="24"/>
        </w:rPr>
        <w:t xml:space="preserve"> and protection, as well as your guidance in all things to the departed.</w:t>
      </w:r>
    </w:p>
    <w:p w14:paraId="3BF7EEB5" w14:textId="4922C1E3" w:rsidR="00924939" w:rsidRPr="00256A91" w:rsidRDefault="005924B2" w:rsidP="006239B3">
      <w:pPr>
        <w:pStyle w:val="ad"/>
        <w:rPr>
          <w:sz w:val="24"/>
          <w:szCs w:val="24"/>
        </w:rPr>
      </w:pPr>
      <w:r w:rsidRPr="005924B2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O-daimoku once</w:t>
      </w:r>
      <w:r>
        <w:rPr>
          <w:sz w:val="24"/>
          <w:szCs w:val="24"/>
        </w:rPr>
        <w:t>.</w:t>
      </w:r>
      <w:r w:rsidR="00924939" w:rsidRPr="005924B2">
        <w:rPr>
          <w:i w:val="0"/>
          <w:sz w:val="24"/>
          <w:szCs w:val="24"/>
        </w:rPr>
        <w:t>)</w:t>
      </w:r>
    </w:p>
    <w:p w14:paraId="318D6ED8" w14:textId="29B7297B" w:rsidR="001B2CC8" w:rsidRPr="00256A91" w:rsidRDefault="001B2CC8" w:rsidP="006239B3">
      <w:pPr>
        <w:widowControl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br w:type="page"/>
      </w:r>
    </w:p>
    <w:p w14:paraId="0E00E50D" w14:textId="77777777" w:rsidR="00477310" w:rsidRPr="00477310" w:rsidRDefault="00477310" w:rsidP="006239B3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lastRenderedPageBreak/>
        <w:t>Opening Verse</w:t>
      </w:r>
    </w:p>
    <w:p w14:paraId="535FE163" w14:textId="0D41EAAB" w:rsidR="00477310" w:rsidRPr="00477310" w:rsidRDefault="00477310" w:rsidP="006239B3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</w:t>
      </w:r>
    </w:p>
    <w:p w14:paraId="20567F9D" w14:textId="77777777" w:rsidR="00477310" w:rsidRPr="00477310" w:rsidRDefault="00477310" w:rsidP="006239B3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0E340EB1" w:rsidR="00477310" w:rsidRDefault="00A30580" w:rsidP="006239B3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O-daimoku</w:t>
      </w:r>
    </w:p>
    <w:p w14:paraId="50CEAF66" w14:textId="2567A061" w:rsidR="00632C71" w:rsidRPr="00477310" w:rsidRDefault="00632C71" w:rsidP="006239B3">
      <w:pPr>
        <w:pStyle w:val="a"/>
        <w:jc w:val="left"/>
        <w:rPr>
          <w:sz w:val="24"/>
          <w:szCs w:val="24"/>
        </w:rPr>
      </w:pPr>
      <w:r w:rsidRPr="00632C71">
        <w:rPr>
          <w:sz w:val="24"/>
          <w:szCs w:val="24"/>
        </w:rPr>
        <w:t xml:space="preserve">Words </w:t>
      </w:r>
      <w:r w:rsidR="00A30580">
        <w:rPr>
          <w:sz w:val="24"/>
          <w:szCs w:val="24"/>
        </w:rPr>
        <w:t>G</w:t>
      </w:r>
      <w:r w:rsidRPr="00632C71">
        <w:rPr>
          <w:sz w:val="24"/>
          <w:szCs w:val="24"/>
        </w:rPr>
        <w:t>uiding</w:t>
      </w:r>
      <w:r w:rsidR="00A30580">
        <w:rPr>
          <w:sz w:val="24"/>
          <w:szCs w:val="24"/>
        </w:rPr>
        <w:t xml:space="preserve"> the Newly D</w:t>
      </w:r>
      <w:r w:rsidRPr="00632C71">
        <w:rPr>
          <w:sz w:val="24"/>
          <w:szCs w:val="24"/>
        </w:rPr>
        <w:t>eparted</w:t>
      </w:r>
    </w:p>
    <w:p w14:paraId="69D54DFC" w14:textId="665855B5" w:rsidR="00477310" w:rsidRPr="00256A91" w:rsidRDefault="00D57E67" w:rsidP="006239B3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6239B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Tathagata Abundant Treasures, witness to the Lotus Sutra;</w:t>
      </w:r>
    </w:p>
    <w:p w14:paraId="58430F25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bodhisattva-mahasattvas: Manjushri, Universal Sage, Maitreya, and all other bodhisattva-mahasattvas; </w:t>
      </w:r>
    </w:p>
    <w:p w14:paraId="0A8F79B3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Great Bodhisattva Nichiren, revered practitioner of the Lotus Sutra;</w:t>
      </w:r>
    </w:p>
    <w:p w14:paraId="3D3C8FCF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Founder Nikkyo, Great Teacher of the One Vehicle;</w:t>
      </w:r>
    </w:p>
    <w:p w14:paraId="5765D27D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Cofounder Myoko, Bodhisattva of the Way of Compassion;</w:t>
      </w:r>
    </w:p>
    <w:p w14:paraId="7848DA87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Rissho Kosei-kai; </w:t>
      </w:r>
    </w:p>
    <w:p w14:paraId="1A014AD5" w14:textId="5D9D5F21" w:rsidR="0083659C" w:rsidRDefault="00097E7A" w:rsidP="006239B3">
      <w:pPr>
        <w:pStyle w:val="a9"/>
        <w:ind w:left="663" w:hanging="377"/>
        <w:jc w:val="left"/>
        <w:rPr>
          <w:sz w:val="24"/>
          <w:szCs w:val="24"/>
        </w:rPr>
      </w:pPr>
      <w:r>
        <w:rPr>
          <w:sz w:val="24"/>
          <w:szCs w:val="24"/>
        </w:rPr>
        <w:t>The guardian spirits of</w:t>
      </w:r>
      <w:r w:rsidR="00924939" w:rsidRPr="00256A91">
        <w:rPr>
          <w:sz w:val="24"/>
          <w:szCs w:val="24"/>
        </w:rPr>
        <w:t xml:space="preserve"> </w:t>
      </w:r>
      <w:r w:rsidR="00F14EF8">
        <w:rPr>
          <w:sz w:val="24"/>
          <w:szCs w:val="24"/>
        </w:rPr>
        <w:t>[</w:t>
      </w:r>
      <w:r w:rsidR="00F14EF8" w:rsidRPr="00F14EF8">
        <w:rPr>
          <w:i/>
          <w:sz w:val="24"/>
          <w:szCs w:val="24"/>
        </w:rPr>
        <w:t>Dharma center name</w:t>
      </w:r>
      <w:r w:rsidR="00F14EF8">
        <w:rPr>
          <w:sz w:val="24"/>
          <w:szCs w:val="24"/>
        </w:rPr>
        <w:t>]</w:t>
      </w:r>
      <w:r w:rsidR="00924939" w:rsidRPr="00256A91">
        <w:rPr>
          <w:sz w:val="24"/>
          <w:szCs w:val="24"/>
        </w:rPr>
        <w:t>;</w:t>
      </w:r>
    </w:p>
    <w:p w14:paraId="024EB63A" w14:textId="7EBFE3B8" w:rsidR="0083659C" w:rsidRPr="0083659C" w:rsidRDefault="0083659C" w:rsidP="006239B3">
      <w:pPr>
        <w:pStyle w:val="a9"/>
        <w:ind w:left="663" w:hanging="377"/>
        <w:jc w:val="left"/>
        <w:rPr>
          <w:sz w:val="24"/>
          <w:szCs w:val="24"/>
        </w:rPr>
      </w:pPr>
      <w:r w:rsidRPr="00861FC1">
        <w:rPr>
          <w:sz w:val="24"/>
          <w:szCs w:val="24"/>
        </w:rPr>
        <w:t xml:space="preserve">The guardian spirits of the </w:t>
      </w:r>
      <w:r w:rsidR="00F14EF8">
        <w:rPr>
          <w:rFonts w:hint="eastAsia"/>
          <w:sz w:val="24"/>
          <w:szCs w:val="24"/>
        </w:rPr>
        <w:t>[</w:t>
      </w:r>
      <w:r w:rsidR="00F14EF8" w:rsidRPr="00F14EF8">
        <w:rPr>
          <w:i/>
          <w:sz w:val="24"/>
          <w:szCs w:val="24"/>
        </w:rPr>
        <w:t>family name</w:t>
      </w:r>
      <w:r w:rsidR="00F14EF8">
        <w:rPr>
          <w:sz w:val="24"/>
          <w:szCs w:val="24"/>
        </w:rPr>
        <w:t>]</w:t>
      </w:r>
      <w:r w:rsidRPr="00861FC1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guardian spirits of member families of Rissho Kosei-kai;</w:t>
      </w:r>
    </w:p>
    <w:p w14:paraId="4FFEBAF2" w14:textId="77777777" w:rsidR="00924939" w:rsidRPr="00256A91" w:rsidRDefault="00924939" w:rsidP="006239B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5C00EAA1" w:rsidR="00924939" w:rsidRPr="00D34575" w:rsidRDefault="00924939" w:rsidP="006239B3">
      <w:pPr>
        <w:pStyle w:val="ad"/>
        <w:rPr>
          <w:i w:val="0"/>
          <w:sz w:val="24"/>
          <w:szCs w:val="24"/>
        </w:rPr>
      </w:pPr>
      <w:r w:rsidRPr="00256A91">
        <w:rPr>
          <w:sz w:val="24"/>
          <w:szCs w:val="24"/>
        </w:rPr>
        <w:t xml:space="preserve"> </w:t>
      </w:r>
      <w:r w:rsidRPr="00D34575">
        <w:rPr>
          <w:i w:val="0"/>
          <w:sz w:val="24"/>
          <w:szCs w:val="24"/>
        </w:rPr>
        <w:t xml:space="preserve"> (</w:t>
      </w:r>
      <w:r w:rsidRPr="00256A91">
        <w:rPr>
          <w:sz w:val="24"/>
          <w:szCs w:val="24"/>
        </w:rPr>
        <w:t>Strike the gong once</w:t>
      </w:r>
      <w:r w:rsidR="00D34575">
        <w:rPr>
          <w:sz w:val="24"/>
          <w:szCs w:val="24"/>
        </w:rPr>
        <w:t>.</w:t>
      </w:r>
      <w:r w:rsidRPr="00D34575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6239B3">
      <w:pPr>
        <w:pStyle w:val="ab"/>
        <w:jc w:val="left"/>
        <w:rPr>
          <w:sz w:val="24"/>
          <w:szCs w:val="24"/>
        </w:rPr>
      </w:pPr>
    </w:p>
    <w:p w14:paraId="02CDCB98" w14:textId="7A5E4A54" w:rsidR="00BB45FA" w:rsidRPr="005236E4" w:rsidRDefault="00097E7A" w:rsidP="006239B3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Now, at </w:t>
      </w:r>
      <w:r w:rsidR="00A3508A" w:rsidRPr="00BB45FA">
        <w:rPr>
          <w:sz w:val="24"/>
          <w:szCs w:val="24"/>
        </w:rPr>
        <w:t>this funeral service</w:t>
      </w:r>
      <w:r w:rsidR="00A3508A">
        <w:rPr>
          <w:sz w:val="24"/>
          <w:szCs w:val="24"/>
        </w:rPr>
        <w:t>,</w:t>
      </w:r>
      <w:r w:rsidR="00A3508A" w:rsidRPr="00BB45FA">
        <w:rPr>
          <w:sz w:val="24"/>
          <w:szCs w:val="24"/>
        </w:rPr>
        <w:t xml:space="preserve"> </w:t>
      </w:r>
      <w:r w:rsidR="00BB45FA" w:rsidRPr="00BB45FA">
        <w:rPr>
          <w:sz w:val="24"/>
          <w:szCs w:val="24"/>
        </w:rPr>
        <w:t>the bereaved family, their relatives, members of the Sangha, and friends have</w:t>
      </w:r>
      <w:r w:rsidR="00A3508A">
        <w:rPr>
          <w:sz w:val="24"/>
          <w:szCs w:val="24"/>
        </w:rPr>
        <w:t xml:space="preserve"> </w:t>
      </w:r>
      <w:r w:rsidR="00BB45FA" w:rsidRPr="00BB45FA">
        <w:rPr>
          <w:sz w:val="24"/>
          <w:szCs w:val="24"/>
        </w:rPr>
        <w:t>sincerely recited the sutra with hearts united as one to transfer t</w:t>
      </w:r>
      <w:r w:rsidR="00DC7021">
        <w:rPr>
          <w:sz w:val="24"/>
          <w:szCs w:val="24"/>
        </w:rPr>
        <w:t xml:space="preserve">he merits of its </w:t>
      </w:r>
      <w:r w:rsidR="00DC7021" w:rsidRPr="005236E4">
        <w:rPr>
          <w:sz w:val="24"/>
          <w:szCs w:val="24"/>
        </w:rPr>
        <w:t>recitation to</w:t>
      </w:r>
    </w:p>
    <w:p w14:paraId="50A8E9B6" w14:textId="586AB951" w:rsidR="00BB45FA" w:rsidRPr="00BB45FA" w:rsidRDefault="00F14EF8" w:rsidP="006239B3">
      <w:pPr>
        <w:pStyle w:val="ab"/>
        <w:jc w:val="left"/>
        <w:rPr>
          <w:sz w:val="24"/>
          <w:szCs w:val="24"/>
        </w:rPr>
      </w:pPr>
      <w:r w:rsidRPr="005236E4">
        <w:rPr>
          <w:sz w:val="24"/>
          <w:szCs w:val="24"/>
        </w:rPr>
        <w:t>[</w:t>
      </w:r>
      <w:r w:rsidR="00DC7021" w:rsidRPr="005236E4">
        <w:rPr>
          <w:i/>
          <w:sz w:val="24"/>
          <w:szCs w:val="24"/>
        </w:rPr>
        <w:t>P</w:t>
      </w:r>
      <w:r w:rsidRPr="005236E4">
        <w:rPr>
          <w:i/>
          <w:sz w:val="24"/>
          <w:szCs w:val="24"/>
        </w:rPr>
        <w:t>osthumous n</w:t>
      </w:r>
      <w:r w:rsidR="00A3508A" w:rsidRPr="005236E4">
        <w:rPr>
          <w:i/>
          <w:sz w:val="24"/>
          <w:szCs w:val="24"/>
        </w:rPr>
        <w:t>ame</w:t>
      </w:r>
      <w:r w:rsidR="005236E4">
        <w:rPr>
          <w:i/>
          <w:sz w:val="24"/>
          <w:szCs w:val="24"/>
        </w:rPr>
        <w:t>/Secular name</w:t>
      </w:r>
      <w:r w:rsidR="00A3508A" w:rsidRPr="005236E4">
        <w:rPr>
          <w:sz w:val="24"/>
          <w:szCs w:val="24"/>
        </w:rPr>
        <w:t>]</w:t>
      </w:r>
      <w:r w:rsidR="00BB45FA" w:rsidRPr="005236E4">
        <w:rPr>
          <w:sz w:val="24"/>
          <w:szCs w:val="24"/>
        </w:rPr>
        <w:t>.</w:t>
      </w:r>
    </w:p>
    <w:p w14:paraId="7B1ACB8C" w14:textId="77777777" w:rsidR="00BB45FA" w:rsidRPr="00BB45FA" w:rsidRDefault="00BB45FA" w:rsidP="006239B3">
      <w:pPr>
        <w:pStyle w:val="ab"/>
        <w:jc w:val="left"/>
        <w:rPr>
          <w:sz w:val="24"/>
          <w:szCs w:val="24"/>
        </w:rPr>
      </w:pPr>
    </w:p>
    <w:p w14:paraId="5C401BCA" w14:textId="5AC2DB3B" w:rsidR="00924939" w:rsidRPr="00256A91" w:rsidRDefault="00BB45FA" w:rsidP="006239B3">
      <w:pPr>
        <w:pStyle w:val="ab"/>
        <w:jc w:val="left"/>
        <w:rPr>
          <w:sz w:val="24"/>
          <w:szCs w:val="24"/>
        </w:rPr>
      </w:pPr>
      <w:r w:rsidRPr="00BB45FA">
        <w:rPr>
          <w:sz w:val="24"/>
          <w:szCs w:val="24"/>
        </w:rPr>
        <w:t xml:space="preserve">We reverently pray for </w:t>
      </w:r>
      <w:r w:rsidR="00097E7A">
        <w:rPr>
          <w:sz w:val="24"/>
          <w:szCs w:val="24"/>
        </w:rPr>
        <w:t>the Buddha’s sagely guidance and boundless protection.</w:t>
      </w:r>
    </w:p>
    <w:p w14:paraId="4DAF3BC4" w14:textId="77777777" w:rsidR="00924939" w:rsidRPr="00256A91" w:rsidRDefault="00924939" w:rsidP="006239B3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5D241080" w14:textId="129A84CE" w:rsidR="00BB45FA" w:rsidRPr="00BB45FA" w:rsidRDefault="00924939" w:rsidP="006239B3">
      <w:pPr>
        <w:pStyle w:val="a"/>
        <w:jc w:val="left"/>
        <w:rPr>
          <w:sz w:val="24"/>
          <w:szCs w:val="24"/>
        </w:rPr>
      </w:pPr>
      <w:r w:rsidRPr="00BB45FA">
        <w:rPr>
          <w:sz w:val="24"/>
          <w:szCs w:val="24"/>
        </w:rPr>
        <w:t>Homage</w:t>
      </w:r>
      <w:r w:rsidR="005D16CC" w:rsidRPr="005D16CC">
        <w:rPr>
          <w:iCs/>
          <w:sz w:val="24"/>
          <w:szCs w:val="24"/>
        </w:rPr>
        <w:t xml:space="preserve"> (</w:t>
      </w:r>
      <w:r w:rsidR="005D16CC">
        <w:rPr>
          <w:i/>
          <w:iCs/>
          <w:sz w:val="24"/>
          <w:szCs w:val="24"/>
        </w:rPr>
        <w:t>Recite</w:t>
      </w:r>
      <w:r w:rsidRPr="00BB45FA">
        <w:rPr>
          <w:i/>
          <w:iCs/>
          <w:sz w:val="24"/>
          <w:szCs w:val="24"/>
        </w:rPr>
        <w:t xml:space="preserve"> the O-daimoku three times</w:t>
      </w:r>
      <w:r w:rsidR="005D16CC">
        <w:rPr>
          <w:i/>
          <w:iCs/>
          <w:sz w:val="24"/>
          <w:szCs w:val="24"/>
        </w:rPr>
        <w:t>.</w:t>
      </w:r>
      <w:r w:rsidRPr="005D16CC">
        <w:rPr>
          <w:iCs/>
          <w:sz w:val="24"/>
          <w:szCs w:val="24"/>
        </w:rPr>
        <w:t>)</w:t>
      </w:r>
    </w:p>
    <w:p w14:paraId="3A9C7F07" w14:textId="41126EC2" w:rsidR="00BB45FA" w:rsidRDefault="00BB45FA" w:rsidP="006239B3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</w:p>
    <w:p w14:paraId="7B2FD640" w14:textId="60377C05" w:rsidR="006239B3" w:rsidRPr="006239B3" w:rsidRDefault="006239B3" w:rsidP="006239B3">
      <w:pPr>
        <w:pStyle w:val="a"/>
        <w:numPr>
          <w:ilvl w:val="0"/>
          <w:numId w:val="0"/>
        </w:numPr>
        <w:ind w:left="284"/>
        <w:jc w:val="left"/>
        <w:rPr>
          <w:b/>
          <w:sz w:val="24"/>
          <w:szCs w:val="24"/>
        </w:rPr>
      </w:pPr>
      <w:r w:rsidRPr="006239B3">
        <w:rPr>
          <w:rFonts w:hint="eastAsia"/>
          <w:b/>
          <w:sz w:val="24"/>
          <w:szCs w:val="24"/>
        </w:rPr>
        <w:t>N</w:t>
      </w:r>
      <w:r w:rsidRPr="006239B3">
        <w:rPr>
          <w:b/>
          <w:sz w:val="24"/>
          <w:szCs w:val="24"/>
        </w:rPr>
        <w:t>otes</w:t>
      </w:r>
    </w:p>
    <w:p w14:paraId="50C9FA1D" w14:textId="5F151171" w:rsidR="00062AD1" w:rsidRDefault="00062AD1" w:rsidP="006239B3">
      <w:pPr>
        <w:pStyle w:val="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As for the Sutra Recitation, two chapters from the Kyoten (chapters 2 and 16) or four chapters (chapters 2, 10, 16, and 20) are acceptable</w:t>
      </w:r>
      <w:r w:rsidR="00097E7A">
        <w:rPr>
          <w:sz w:val="24"/>
          <w:szCs w:val="24"/>
        </w:rPr>
        <w:t xml:space="preserve"> </w:t>
      </w:r>
      <w:r w:rsidR="00097E7A" w:rsidRPr="00097E7A">
        <w:rPr>
          <w:sz w:val="24"/>
          <w:szCs w:val="24"/>
        </w:rPr>
        <w:t>as an alternative to</w:t>
      </w:r>
      <w:r w:rsidRPr="00097E7A">
        <w:rPr>
          <w:sz w:val="24"/>
          <w:szCs w:val="24"/>
        </w:rPr>
        <w:t xml:space="preserve"> </w:t>
      </w:r>
      <w:r>
        <w:rPr>
          <w:sz w:val="24"/>
          <w:szCs w:val="24"/>
        </w:rPr>
        <w:t>all the chapters.</w:t>
      </w:r>
    </w:p>
    <w:p w14:paraId="5D0EC709" w14:textId="7D7AAC81" w:rsidR="00CD6C7A" w:rsidRPr="00CD6C7A" w:rsidRDefault="00CD6C7A" w:rsidP="00473779">
      <w:pPr>
        <w:pStyle w:val="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As for the </w:t>
      </w:r>
      <w:r w:rsidRPr="00CD6C7A">
        <w:rPr>
          <w:sz w:val="24"/>
          <w:szCs w:val="24"/>
        </w:rPr>
        <w:t>Words Guiding the Newly Departed</w:t>
      </w:r>
      <w:r>
        <w:rPr>
          <w:sz w:val="24"/>
          <w:szCs w:val="24"/>
        </w:rPr>
        <w:t>, refer to the examples in the appendix.</w:t>
      </w:r>
    </w:p>
    <w:p w14:paraId="69A8C3CB" w14:textId="6F4F5057" w:rsidR="00BB45FA" w:rsidRPr="00BB45FA" w:rsidRDefault="00BB45FA" w:rsidP="006239B3">
      <w:pPr>
        <w:pStyle w:val="a"/>
        <w:numPr>
          <w:ilvl w:val="0"/>
          <w:numId w:val="2"/>
        </w:numPr>
        <w:jc w:val="left"/>
        <w:rPr>
          <w:sz w:val="24"/>
          <w:szCs w:val="24"/>
        </w:rPr>
      </w:pPr>
      <w:r w:rsidRPr="00BB45FA">
        <w:rPr>
          <w:sz w:val="24"/>
          <w:szCs w:val="24"/>
        </w:rPr>
        <w:t xml:space="preserve">“Incense offering” can be performed by the sutra </w:t>
      </w:r>
      <w:r w:rsidR="00F14EF8">
        <w:rPr>
          <w:sz w:val="24"/>
          <w:szCs w:val="24"/>
        </w:rPr>
        <w:t xml:space="preserve">recitation leader after the </w:t>
      </w:r>
      <w:r w:rsidR="0042242B">
        <w:rPr>
          <w:sz w:val="24"/>
          <w:szCs w:val="24"/>
        </w:rPr>
        <w:t>W</w:t>
      </w:r>
      <w:r w:rsidRPr="00BB45FA">
        <w:rPr>
          <w:sz w:val="24"/>
          <w:szCs w:val="24"/>
        </w:rPr>
        <w:t xml:space="preserve">ords </w:t>
      </w:r>
      <w:r w:rsidR="0042242B">
        <w:rPr>
          <w:sz w:val="24"/>
          <w:szCs w:val="24"/>
        </w:rPr>
        <w:t>Guiding the Newly D</w:t>
      </w:r>
      <w:r w:rsidR="00F14EF8">
        <w:rPr>
          <w:sz w:val="24"/>
          <w:szCs w:val="24"/>
        </w:rPr>
        <w:t>eparted</w:t>
      </w:r>
      <w:r w:rsidRPr="00BB45FA">
        <w:rPr>
          <w:sz w:val="24"/>
          <w:szCs w:val="24"/>
        </w:rPr>
        <w:t xml:space="preserve"> are stated.</w:t>
      </w:r>
      <w:bookmarkStart w:id="0" w:name="_GoBack"/>
      <w:bookmarkEnd w:id="0"/>
    </w:p>
    <w:sectPr w:rsidR="00BB45FA" w:rsidRPr="00BB45FA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81E6F6" w16cex:dateUtc="2024-11-12T03:23:00Z"/>
  <w16cex:commentExtensible w16cex:durableId="79031453" w16cex:dateUtc="2024-11-12T03:24:00Z"/>
  <w16cex:commentExtensible w16cex:durableId="5F1C5A5B" w16cex:dateUtc="2024-11-12T03:24:00Z"/>
  <w16cex:commentExtensible w16cex:durableId="5DF96F82" w16cex:dateUtc="2024-11-12T0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7DBD5E" w16cid:durableId="4F81E6F6"/>
  <w16cid:commentId w16cid:paraId="520A4EC4" w16cid:durableId="79031453"/>
  <w16cid:commentId w16cid:paraId="1ED877DC" w16cid:durableId="718A0ACE"/>
  <w16cid:commentId w16cid:paraId="16DB80FC" w16cid:durableId="5F1C5A5B"/>
  <w16cid:commentId w16cid:paraId="70B8625C" w16cid:durableId="3E3A33E6"/>
  <w16cid:commentId w16cid:paraId="1089A650" w16cid:durableId="67BCD709"/>
  <w16cid:commentId w16cid:paraId="3A412F47" w16cid:durableId="5DF96F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7F7F" w14:textId="77777777" w:rsidR="00813374" w:rsidRDefault="00813374" w:rsidP="006D3622">
      <w:r>
        <w:separator/>
      </w:r>
    </w:p>
  </w:endnote>
  <w:endnote w:type="continuationSeparator" w:id="0">
    <w:p w14:paraId="1F72ED2D" w14:textId="77777777" w:rsidR="00813374" w:rsidRDefault="00813374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C0552" w14:textId="5F270A16" w:rsidR="00100C24" w:rsidRPr="00100C24" w:rsidRDefault="00100C24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3.3</w:t>
    </w:r>
    <w:r w:rsidRPr="00100C24">
      <w:rPr>
        <w:rFonts w:ascii="Garamond" w:hAnsi="Garamond"/>
        <w:sz w:val="20"/>
        <w:szCs w:val="20"/>
      </w:rPr>
      <w:ptab w:relativeTo="margin" w:alignment="center" w:leader="none"/>
    </w:r>
    <w:r w:rsidRPr="00100C24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3FEE" w14:textId="77777777" w:rsidR="00813374" w:rsidRDefault="00813374" w:rsidP="006D3622">
      <w:r>
        <w:separator/>
      </w:r>
    </w:p>
  </w:footnote>
  <w:footnote w:type="continuationSeparator" w:id="0">
    <w:p w14:paraId="47A49F29" w14:textId="77777777" w:rsidR="00813374" w:rsidRDefault="00813374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DA3A835E"/>
    <w:lvl w:ilvl="0" w:tplc="0F8273F2">
      <w:start w:val="1"/>
      <w:numFmt w:val="decimal"/>
      <w:lvlText w:val="%1."/>
      <w:lvlJc w:val="left"/>
      <w:pPr>
        <w:ind w:left="724" w:hanging="440"/>
      </w:pPr>
      <w:rPr>
        <w:rFonts w:ascii="Garamond" w:eastAsiaTheme="minorEastAsia" w:hAnsi="Garamond" w:cstheme="minorBidi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1F3A"/>
    <w:rsid w:val="00052042"/>
    <w:rsid w:val="00062AD1"/>
    <w:rsid w:val="00097E7A"/>
    <w:rsid w:val="000F0626"/>
    <w:rsid w:val="00100C24"/>
    <w:rsid w:val="001B2CC8"/>
    <w:rsid w:val="001C080B"/>
    <w:rsid w:val="00256A91"/>
    <w:rsid w:val="0028241F"/>
    <w:rsid w:val="002D4D64"/>
    <w:rsid w:val="00327925"/>
    <w:rsid w:val="00332B77"/>
    <w:rsid w:val="00336619"/>
    <w:rsid w:val="003D1403"/>
    <w:rsid w:val="0042242B"/>
    <w:rsid w:val="00477310"/>
    <w:rsid w:val="005236E4"/>
    <w:rsid w:val="005924B2"/>
    <w:rsid w:val="005D16CC"/>
    <w:rsid w:val="006239B3"/>
    <w:rsid w:val="00630D02"/>
    <w:rsid w:val="00632C71"/>
    <w:rsid w:val="00635ED7"/>
    <w:rsid w:val="006A0D95"/>
    <w:rsid w:val="006D3622"/>
    <w:rsid w:val="00745904"/>
    <w:rsid w:val="00761F34"/>
    <w:rsid w:val="00813374"/>
    <w:rsid w:val="008150E0"/>
    <w:rsid w:val="0083659C"/>
    <w:rsid w:val="00861FC1"/>
    <w:rsid w:val="008771F0"/>
    <w:rsid w:val="00877CFB"/>
    <w:rsid w:val="0089572B"/>
    <w:rsid w:val="008B629F"/>
    <w:rsid w:val="00924939"/>
    <w:rsid w:val="00931716"/>
    <w:rsid w:val="0096157D"/>
    <w:rsid w:val="009C165F"/>
    <w:rsid w:val="00A30580"/>
    <w:rsid w:val="00A3508A"/>
    <w:rsid w:val="00AD0CF1"/>
    <w:rsid w:val="00BB45FA"/>
    <w:rsid w:val="00C02AAC"/>
    <w:rsid w:val="00C92AA5"/>
    <w:rsid w:val="00CA4182"/>
    <w:rsid w:val="00CB43A5"/>
    <w:rsid w:val="00CD6C7A"/>
    <w:rsid w:val="00D05EA5"/>
    <w:rsid w:val="00D34575"/>
    <w:rsid w:val="00D40214"/>
    <w:rsid w:val="00D57E67"/>
    <w:rsid w:val="00DC2E30"/>
    <w:rsid w:val="00DC7021"/>
    <w:rsid w:val="00E14FB0"/>
    <w:rsid w:val="00E422EF"/>
    <w:rsid w:val="00E95233"/>
    <w:rsid w:val="00F045DB"/>
    <w:rsid w:val="00F14EF8"/>
    <w:rsid w:val="00F87500"/>
    <w:rsid w:val="00FA225B"/>
    <w:rsid w:val="00FA7B46"/>
    <w:rsid w:val="00FB5170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F14EF8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F14EF8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F14EF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14EF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14EF8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F14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F14E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DB4A-EF17-41DF-BD75-D2739452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32</cp:revision>
  <dcterms:created xsi:type="dcterms:W3CDTF">2023-10-31T00:22:00Z</dcterms:created>
  <dcterms:modified xsi:type="dcterms:W3CDTF">2024-12-11T07:35:00Z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